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rFonts w:hint="eastAsia"/>
          <w:b/>
          <w:bCs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44"/>
          <w:szCs w:val="44"/>
          <w:lang w:val="en-US" w:eastAsia="zh-CN"/>
        </w:rPr>
        <w:t>贵阳市第二人民医院（金阳医院）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rFonts w:hint="eastAsia"/>
          <w:b/>
          <w:bCs/>
          <w:sz w:val="44"/>
          <w:szCs w:val="52"/>
          <w:lang w:eastAsia="zh-CN"/>
        </w:rPr>
      </w:pPr>
      <w:r>
        <w:rPr>
          <w:rFonts w:hint="eastAsia"/>
          <w:b/>
          <w:bCs/>
          <w:sz w:val="44"/>
          <w:szCs w:val="52"/>
          <w:lang w:eastAsia="zh-CN"/>
        </w:rPr>
        <w:t>外科</w:t>
      </w:r>
      <w:r>
        <w:rPr>
          <w:rFonts w:hint="eastAsia"/>
          <w:b/>
          <w:bCs/>
          <w:sz w:val="44"/>
          <w:szCs w:val="52"/>
          <w:lang w:val="en-US" w:eastAsia="zh-CN"/>
        </w:rPr>
        <w:t>专业</w:t>
      </w:r>
      <w:r>
        <w:rPr>
          <w:rFonts w:hint="eastAsia"/>
          <w:b/>
          <w:bCs/>
          <w:sz w:val="44"/>
          <w:szCs w:val="52"/>
          <w:lang w:eastAsia="zh-CN"/>
        </w:rPr>
        <w:t>基地简介</w:t>
      </w: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一、专业基地基本情况：</w:t>
      </w:r>
    </w:p>
    <w:p>
      <w:pPr>
        <w:keepNext w:val="0"/>
        <w:keepLines w:val="0"/>
        <w:pageBreakBefore w:val="0"/>
        <w:shd w:val="clear"/>
        <w:tabs>
          <w:tab w:val="left" w:pos="25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贵阳市第二人民医院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外</w:t>
      </w:r>
      <w:r>
        <w:rPr>
          <w:rFonts w:hint="eastAsia" w:ascii="仿宋" w:hAnsi="仿宋" w:eastAsia="仿宋" w:cs="仿宋"/>
          <w:kern w:val="2"/>
          <w:sz w:val="32"/>
          <w:szCs w:val="32"/>
        </w:rPr>
        <w:t>科专业基地</w:t>
      </w:r>
      <w:r>
        <w:rPr>
          <w:rFonts w:hint="eastAsia" w:ascii="仿宋" w:hAnsi="仿宋" w:eastAsia="仿宋" w:cs="仿宋"/>
          <w:kern w:val="2"/>
          <w:sz w:val="32"/>
          <w:szCs w:val="32"/>
          <w:lang w:eastAsia="zh-CN"/>
        </w:rPr>
        <w:t>有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胃肠外科、肝胆外科、甲乳外科、泌尿外科、整形美容外科、心胸外科、骨科等7</w:t>
      </w:r>
      <w:r>
        <w:rPr>
          <w:rFonts w:hint="eastAsia" w:ascii="仿宋" w:hAnsi="仿宋" w:eastAsia="仿宋" w:cs="仿宋"/>
          <w:kern w:val="2"/>
          <w:sz w:val="32"/>
          <w:szCs w:val="32"/>
        </w:rPr>
        <w:t>个</w:t>
      </w:r>
      <w:r>
        <w:rPr>
          <w:rFonts w:hint="eastAsia" w:ascii="仿宋" w:hAnsi="仿宋" w:eastAsia="仿宋" w:cs="仿宋"/>
          <w:kern w:val="2"/>
          <w:sz w:val="32"/>
          <w:szCs w:val="32"/>
          <w:lang w:eastAsia="zh-CN"/>
        </w:rPr>
        <w:t>科室</w:t>
      </w:r>
      <w:r>
        <w:rPr>
          <w:rFonts w:hint="eastAsia" w:ascii="仿宋" w:hAnsi="仿宋" w:eastAsia="仿宋" w:cs="仿宋"/>
          <w:kern w:val="2"/>
          <w:sz w:val="32"/>
          <w:szCs w:val="32"/>
        </w:rPr>
        <w:t>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总床位221张，2023年收治病人约10000人次，年门诊量95300人次，年急诊43216人次，年手术量平均3000余台，病种、技能及设备符合专业基地要求。</w:t>
      </w:r>
    </w:p>
    <w:p>
      <w:pPr>
        <w:keepNext w:val="0"/>
        <w:keepLines w:val="0"/>
        <w:pageBreakBefore w:val="0"/>
        <w:numPr>
          <w:ilvl w:val="0"/>
          <w:numId w:val="1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师资情况：</w:t>
      </w: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外科专业基地现有住培师资55人，其中正高职称7人，副高职称22人，博士2人；所有师资均取得省、市住院医师培训资格证书，均具有丰富的临床带教经验，熟悉住培相关制度及要求。</w:t>
      </w: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基地主任朱应乾，主任医师，硕士生导师。2005年第一军医大学肝胆外科专业硕士研究生毕业，任国际肝胆胰协会中国分会委员、贵州省抗癌协会肝胆胰肿瘤专业委员会常务委员、中国肝胆胰专科联盟贵州省联盟常委、中华结直肠癌MDT联盟贵州分盟常委、贵州省医学会外科感染与器官移植分会委员，贵州省医学会-肠外肠内营养委员会委员。擅长肝胆胰肿瘤及危急重症诊疗，擅长腹腔镜肝切除术、腹腔镜胆总管切开取石术、腹腔镜胆肠吻合术、腹腔镜保脾胰体尾部切除术、腹腔镜脾切除术及胰十二指肠切除术。</w:t>
      </w:r>
    </w:p>
    <w:p>
      <w:pPr>
        <w:pStyle w:val="4"/>
        <w:keepNext w:val="0"/>
        <w:keepLines w:val="0"/>
        <w:pageBreakBefore w:val="0"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kern w:val="2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/>
        </w:rPr>
        <w:t>三、专业基地特色：</w:t>
      </w: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本专业按照国家住培培训标准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住院医师规范化培训以培育岗位胜任能力为核心,依据住院医师规范化培训内容与标准分专业实施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培训内容包括医德医风、政策法规、临床实践能力、专业理论知识、人际沟通交流等,重点提高临床规范诊疗能力,适当兼顾临床教学和科研素养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除基本的规范化培训任务，我专业基地每年定期组织腔镜、关节镜、血管、神经缝合等竞赛及培训，深受学员欢迎，同时对优秀的学员毕业后提供留院工作机会。</w:t>
      </w: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42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-573405</wp:posOffset>
            </wp:positionH>
            <wp:positionV relativeFrom="paragraph">
              <wp:posOffset>26670</wp:posOffset>
            </wp:positionV>
            <wp:extent cx="3587750" cy="2691765"/>
            <wp:effectExtent l="0" t="0" r="12700" b="13335"/>
            <wp:wrapNone/>
            <wp:docPr id="79875" name="内容占位符 5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75" name="内容占位符 5"/>
                    <pic:cNvPicPr>
                      <a:picLocks noGrp="1"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87750" cy="2691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30"/>
          <w:sz w:val="32"/>
          <w:szCs w:val="32"/>
          <w:shd w:val="clear" w:fill="FFFFFF"/>
          <w:lang w:val="en-US"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2572385</wp:posOffset>
            </wp:positionH>
            <wp:positionV relativeFrom="paragraph">
              <wp:posOffset>42545</wp:posOffset>
            </wp:positionV>
            <wp:extent cx="3392170" cy="2737485"/>
            <wp:effectExtent l="0" t="0" r="36830" b="43815"/>
            <wp:wrapThrough wrapText="bothSides">
              <wp:wrapPolygon>
                <wp:start x="0" y="0"/>
                <wp:lineTo x="0" y="21495"/>
                <wp:lineTo x="21471" y="21495"/>
                <wp:lineTo x="21471" y="0"/>
                <wp:lineTo x="0" y="0"/>
              </wp:wrapPolygon>
            </wp:wrapThrough>
            <wp:docPr id="2" name="图片 2" descr="80834188e4d4b5db6a8db0cf1485b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80834188e4d4b5db6a8db0cf1485b3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92170" cy="2737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763" w:firstLineChars="200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30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763" w:firstLineChars="200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30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763" w:firstLineChars="200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30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763" w:firstLineChars="200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30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763" w:firstLineChars="200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30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30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763" w:firstLineChars="200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30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763" w:firstLineChars="200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3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30"/>
          <w:sz w:val="32"/>
          <w:szCs w:val="32"/>
          <w:shd w:val="clear" w:fill="FFFFFF"/>
          <w:lang w:val="en-US" w:eastAsia="zh-CN"/>
        </w:rPr>
        <w:t>欢迎2024年各住培学员报考！</w:t>
      </w: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             </w:t>
      </w: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 贵阳市第二人民医院   外科专业基地</w:t>
      </w:r>
    </w:p>
    <w:sectPr>
      <w:footerReference r:id="rId3" w:type="default"/>
      <w:pgSz w:w="11906" w:h="16838"/>
      <w:pgMar w:top="1440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808ACB"/>
    <w:multiLevelType w:val="singleLevel"/>
    <w:tmpl w:val="2E808ACB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NhYzQ3ZTZiMmVhZTdhNjdiYWZiNGE2MjdlMjM2OTEifQ=="/>
  </w:docVars>
  <w:rsids>
    <w:rsidRoot w:val="7AAC4428"/>
    <w:rsid w:val="05EE3D9C"/>
    <w:rsid w:val="082F30B8"/>
    <w:rsid w:val="0C500673"/>
    <w:rsid w:val="3CD15563"/>
    <w:rsid w:val="415D497D"/>
    <w:rsid w:val="4B32505E"/>
    <w:rsid w:val="50A967CF"/>
    <w:rsid w:val="5F2764A4"/>
    <w:rsid w:val="5FE079D4"/>
    <w:rsid w:val="604F0058"/>
    <w:rsid w:val="76BA348F"/>
    <w:rsid w:val="79DB386D"/>
    <w:rsid w:val="7AAC4428"/>
    <w:rsid w:val="7DC5682C"/>
    <w:rsid w:val="7E575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712</Words>
  <Characters>741</Characters>
  <Lines>0</Lines>
  <Paragraphs>0</Paragraphs>
  <TotalTime>2905</TotalTime>
  <ScaleCrop>false</ScaleCrop>
  <LinksUpToDate>false</LinksUpToDate>
  <CharactersWithSpaces>758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2021-06-17T15:53:00Z</dcterms:created>
  <dc:creator>Administrator</dc:creator>
  <cp:lastModifiedBy>wang燕</cp:lastModifiedBy>
  <dcterms:modified xsi:type="dcterms:W3CDTF">2024-04-19T04:41:56Z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03D739D235EE4F8AA20F406AD3033FCE_13</vt:lpwstr>
  </property>
</Properties>
</file>